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FC9F" w14:textId="5C729A57" w:rsidR="0064070D" w:rsidRPr="00EB69F2" w:rsidRDefault="0064070D" w:rsidP="00EB69F2">
      <w:pPr>
        <w:jc w:val="center"/>
        <w:rPr>
          <w:rFonts w:ascii="AngsanaUPC" w:hAnsi="AngsanaUPC" w:cs="AngsanaUPC" w:hint="cs"/>
          <w:b/>
          <w:bCs/>
          <w:sz w:val="32"/>
          <w:szCs w:val="32"/>
          <w:u w:val="single"/>
        </w:rPr>
      </w:pPr>
      <w:r w:rsidRPr="0064070D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มาตรฐานการอาชีวศึกษา  </w:t>
      </w:r>
      <w:r w:rsidRPr="0064070D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 </w:t>
      </w:r>
      <w:r w:rsidRPr="0064070D">
        <w:rPr>
          <w:rFonts w:ascii="AngsanaUPC" w:hAnsi="AngsanaUPC" w:cs="AngsanaUPC"/>
          <w:b/>
          <w:bCs/>
          <w:sz w:val="32"/>
          <w:szCs w:val="32"/>
          <w:u w:val="single"/>
          <w:cs/>
        </w:rPr>
        <w:t>(ภายใน)  และตัวชี้วัดการประกันคุณภาพภายนอกสถานศึกษ</w:t>
      </w:r>
      <w:r w:rsidR="00EB69F2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า</w:t>
      </w:r>
    </w:p>
    <w:tbl>
      <w:tblPr>
        <w:tblStyle w:val="a3"/>
        <w:tblpPr w:leftFromText="180" w:rightFromText="180" w:vertAnchor="text" w:horzAnchor="margin" w:tblpY="38"/>
        <w:tblW w:w="10207" w:type="dxa"/>
        <w:tblLook w:val="04A0" w:firstRow="1" w:lastRow="0" w:firstColumn="1" w:lastColumn="0" w:noHBand="0" w:noVBand="1"/>
      </w:tblPr>
      <w:tblGrid>
        <w:gridCol w:w="2694"/>
        <w:gridCol w:w="3260"/>
        <w:gridCol w:w="4253"/>
      </w:tblGrid>
      <w:tr w:rsidR="003E2E94" w:rsidRPr="0001610E" w14:paraId="473DE9D2" w14:textId="77777777" w:rsidTr="003E2E94">
        <w:tc>
          <w:tcPr>
            <w:tcW w:w="2694" w:type="dxa"/>
          </w:tcPr>
          <w:p w14:paraId="093CE0BA" w14:textId="77777777" w:rsidR="003E2E94" w:rsidRPr="0001610E" w:rsidRDefault="003E2E94" w:rsidP="003E2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 xml:space="preserve">มาตรฐานการอาชีวศึกษา พ.ศ. 2561 3 มาตรฐาน </w:t>
            </w:r>
          </w:p>
          <w:p w14:paraId="7F85EB53" w14:textId="77777777" w:rsidR="003E2E94" w:rsidRDefault="003E2E94" w:rsidP="003E2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9 ประเด็นการประเมิน</w:t>
            </w:r>
          </w:p>
          <w:p w14:paraId="4FA1D25A" w14:textId="77777777" w:rsidR="003E2E94" w:rsidRPr="0001610E" w:rsidRDefault="003E2E94" w:rsidP="003E2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(ภายใน)</w:t>
            </w:r>
          </w:p>
        </w:tc>
        <w:tc>
          <w:tcPr>
            <w:tcW w:w="3260" w:type="dxa"/>
          </w:tcPr>
          <w:p w14:paraId="0E0FA2A3" w14:textId="77777777" w:rsidR="003E2E94" w:rsidRPr="0001610E" w:rsidRDefault="003E2E94" w:rsidP="003E2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ตัวชี้วัดการประกันคุณภาพ</w:t>
            </w:r>
          </w:p>
          <w:p w14:paraId="08DEF5D3" w14:textId="77777777" w:rsidR="003E2E94" w:rsidRPr="0001610E" w:rsidRDefault="003E2E94" w:rsidP="003E2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ภายนอกสถานศึกษา</w:t>
            </w:r>
          </w:p>
          <w:p w14:paraId="6C895260" w14:textId="77777777" w:rsidR="003E2E94" w:rsidRPr="0001610E" w:rsidRDefault="003E2E94" w:rsidP="003E2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ด้านการอาชีวศึกษา</w:t>
            </w:r>
          </w:p>
          <w:p w14:paraId="6B2A2BF3" w14:textId="77777777" w:rsidR="003E2E94" w:rsidRPr="0001610E" w:rsidRDefault="003E2E94" w:rsidP="003E2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3 มาตรฐาน 10 ตัวชี้วัด</w:t>
            </w:r>
          </w:p>
        </w:tc>
        <w:tc>
          <w:tcPr>
            <w:tcW w:w="4253" w:type="dxa"/>
          </w:tcPr>
          <w:p w14:paraId="4BE50BE1" w14:textId="77777777" w:rsidR="003E2E94" w:rsidRPr="0001610E" w:rsidRDefault="003E2E94" w:rsidP="003E2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ภารกิจหรือกิจกรรมของสถานศึกษา</w:t>
            </w:r>
          </w:p>
          <w:p w14:paraId="2D05814B" w14:textId="77777777" w:rsidR="003E2E94" w:rsidRPr="0001610E" w:rsidRDefault="003E2E94" w:rsidP="003E2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ที่เชื่อมโยงระหว่างมาตรฐานการอาชีวศึกษา พ.ศ.2561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 xml:space="preserve"> </w:t>
            </w: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และตัวชี้วัดการประกันคุณภา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พ</w:t>
            </w: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ภายนอกสถานศึกษาด้านการอาชีวศึกษา</w:t>
            </w:r>
          </w:p>
        </w:tc>
      </w:tr>
      <w:tr w:rsidR="003E2E94" w:rsidRPr="0001610E" w14:paraId="48CA2D1B" w14:textId="77777777" w:rsidTr="003E2E94">
        <w:trPr>
          <w:trHeight w:val="1092"/>
        </w:trPr>
        <w:tc>
          <w:tcPr>
            <w:tcW w:w="2694" w:type="dxa"/>
          </w:tcPr>
          <w:p w14:paraId="2D3FF362" w14:textId="77777777" w:rsidR="003E2E94" w:rsidRPr="0001610E" w:rsidRDefault="003E2E94" w:rsidP="003E2E9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มาตรฐานที่ ๑ คุณลักษณ์ของผู้สำเร็จกา</w:t>
            </w:r>
            <w:r w:rsidRPr="000161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ร</w:t>
            </w:r>
            <w:r w:rsidRPr="000161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อาชีวศึกษาที่พึงประสงค์</w:t>
            </w:r>
          </w:p>
        </w:tc>
        <w:tc>
          <w:tcPr>
            <w:tcW w:w="3260" w:type="dxa"/>
          </w:tcPr>
          <w:p w14:paraId="0968C521" w14:textId="77777777" w:rsidR="003E2E94" w:rsidRPr="0001610E" w:rsidRDefault="003E2E94" w:rsidP="003E2E9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  <w:r w:rsidRPr="000161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มาตรฐานที่ ๑ คุณลักษณ์ขอ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ง</w:t>
            </w:r>
            <w:r w:rsidRPr="000161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ผู้สำเร็จการอาชีวศึกษาที่พึ</w:t>
            </w:r>
            <w:r w:rsidRPr="000161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ง</w:t>
            </w:r>
            <w:r w:rsidRPr="000161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ประสงค์</w:t>
            </w:r>
          </w:p>
        </w:tc>
        <w:tc>
          <w:tcPr>
            <w:tcW w:w="4253" w:type="dxa"/>
          </w:tcPr>
          <w:p w14:paraId="135F4441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</w:tr>
      <w:tr w:rsidR="003E2E94" w:rsidRPr="0001610E" w14:paraId="7DE2DC07" w14:textId="77777777" w:rsidTr="003E2E94">
        <w:trPr>
          <w:trHeight w:val="801"/>
        </w:trPr>
        <w:tc>
          <w:tcPr>
            <w:tcW w:w="2694" w:type="dxa"/>
          </w:tcPr>
          <w:p w14:paraId="0F314731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</w:t>
            </w: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835C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260" w:type="dxa"/>
          </w:tcPr>
          <w:p w14:paraId="7084E93B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6835C2">
              <w:rPr>
                <w:rFonts w:ascii="TH SarabunIT๙" w:hAnsi="TH SarabunIT๙" w:cs="TH SarabunIT๙"/>
                <w:sz w:val="32"/>
                <w:szCs w:val="32"/>
                <w:cs/>
              </w:rPr>
              <w:t>1.1 ความรู้ของผู้สำเร็จการศึกษาอาชีวศึกษา</w:t>
            </w:r>
          </w:p>
        </w:tc>
        <w:tc>
          <w:tcPr>
            <w:tcW w:w="4253" w:type="dxa"/>
          </w:tcPr>
          <w:p w14:paraId="35F472BF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sz w:val="32"/>
                <w:szCs w:val="32"/>
                <w:cs/>
                <w14:ligatures w14:val="none"/>
              </w:rPr>
              <w:t>1. การพัฒนาสมรรถนะผู้สำเร็จการศึกษาในหมวดวิชาสมรรถนะแกนกลาง</w:t>
            </w:r>
          </w:p>
        </w:tc>
      </w:tr>
      <w:tr w:rsidR="003E2E94" w:rsidRPr="0001610E" w14:paraId="04784E7D" w14:textId="77777777" w:rsidTr="003E2E94">
        <w:trPr>
          <w:trHeight w:val="386"/>
        </w:trPr>
        <w:tc>
          <w:tcPr>
            <w:tcW w:w="2694" w:type="dxa"/>
          </w:tcPr>
          <w:p w14:paraId="03200629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7E99120E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253" w:type="dxa"/>
          </w:tcPr>
          <w:p w14:paraId="5156A803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sz w:val="32"/>
                <w:szCs w:val="32"/>
                <w:cs/>
                <w14:ligatures w14:val="none"/>
              </w:rPr>
              <w:t>2. การประเมินมาตรฐานวิชาชีพ</w:t>
            </w:r>
          </w:p>
        </w:tc>
      </w:tr>
      <w:tr w:rsidR="003E2E94" w:rsidRPr="0001610E" w14:paraId="5B750D44" w14:textId="77777777" w:rsidTr="003E2E94">
        <w:trPr>
          <w:trHeight w:val="801"/>
        </w:trPr>
        <w:tc>
          <w:tcPr>
            <w:tcW w:w="2694" w:type="dxa"/>
          </w:tcPr>
          <w:p w14:paraId="1667CB42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26ED5F25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253" w:type="dxa"/>
          </w:tcPr>
          <w:p w14:paraId="7B67E2CF" w14:textId="77777777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การทดสอบหรือประเมินสมรรถนะบุคคล ของผู้สำเร็จการศึกษาตามมาตรฐานอื่น ๆ (ถามี</w:t>
            </w:r>
          </w:p>
        </w:tc>
      </w:tr>
      <w:tr w:rsidR="003E2E94" w:rsidRPr="0001610E" w14:paraId="72361BB1" w14:textId="77777777" w:rsidTr="003E2E94">
        <w:trPr>
          <w:trHeight w:val="801"/>
        </w:trPr>
        <w:tc>
          <w:tcPr>
            <w:tcW w:w="2694" w:type="dxa"/>
          </w:tcPr>
          <w:p w14:paraId="348AE376" w14:textId="77777777" w:rsidR="003E2E94" w:rsidRPr="006835C2" w:rsidRDefault="003E2E94" w:rsidP="003E2E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</w:t>
            </w: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835C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ด้านทักษะและการประยุกต์ใช้</w:t>
            </w:r>
          </w:p>
        </w:tc>
        <w:tc>
          <w:tcPr>
            <w:tcW w:w="3260" w:type="dxa"/>
          </w:tcPr>
          <w:p w14:paraId="4F450613" w14:textId="77777777" w:rsidR="003E2E94" w:rsidRPr="006835C2" w:rsidRDefault="003E2E94" w:rsidP="003E2E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6835C2">
              <w:rPr>
                <w:rFonts w:ascii="TH SarabunIT๙" w:hAnsi="TH SarabunIT๙" w:cs="TH SarabunIT๙"/>
                <w:sz w:val="32"/>
                <w:szCs w:val="32"/>
                <w:cs/>
              </w:rPr>
              <w:t>1.2 ทักษะและการนำไปประยุกต์ใช้ของผู้สำเร็จการศึกษาอาชีวศึกษา</w:t>
            </w:r>
          </w:p>
        </w:tc>
        <w:tc>
          <w:tcPr>
            <w:tcW w:w="4253" w:type="dxa"/>
          </w:tcPr>
          <w:p w14:paraId="2606E96F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14:ligatures w14:val="none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1.การพัฒนาสมรรถนะของผู้สำเร็จการศึกษาในหมวดวิชาสมรรถนะอาชีพ</w:t>
            </w:r>
          </w:p>
        </w:tc>
      </w:tr>
      <w:tr w:rsidR="003E2E94" w:rsidRPr="0001610E" w14:paraId="5A8647F1" w14:textId="77777777" w:rsidTr="003E2E94">
        <w:trPr>
          <w:trHeight w:val="476"/>
        </w:trPr>
        <w:tc>
          <w:tcPr>
            <w:tcW w:w="2694" w:type="dxa"/>
          </w:tcPr>
          <w:p w14:paraId="20D1435F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171266E9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253" w:type="dxa"/>
          </w:tcPr>
          <w:p w14:paraId="3802B27D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14:ligatures w14:val="none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2.การประกวดหรือแข่งขันทักษะวิชาชีพ</w:t>
            </w:r>
          </w:p>
        </w:tc>
      </w:tr>
      <w:tr w:rsidR="003E2E94" w:rsidRPr="0001610E" w14:paraId="144528B3" w14:textId="77777777" w:rsidTr="003E2E94">
        <w:trPr>
          <w:trHeight w:val="801"/>
        </w:trPr>
        <w:tc>
          <w:tcPr>
            <w:tcW w:w="2694" w:type="dxa"/>
          </w:tcPr>
          <w:p w14:paraId="6C82BCEB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6E967170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253" w:type="dxa"/>
          </w:tcPr>
          <w:p w14:paraId="1C8ACF73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14:ligatures w14:val="none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3. สมรรถนะในการเป็นผู้ประกอบการหรือประกอบอาชีพอิสระ</w:t>
            </w:r>
          </w:p>
        </w:tc>
      </w:tr>
      <w:tr w:rsidR="003E2E94" w:rsidRPr="0001610E" w14:paraId="3835C680" w14:textId="77777777" w:rsidTr="003E2E94">
        <w:trPr>
          <w:trHeight w:val="801"/>
        </w:trPr>
        <w:tc>
          <w:tcPr>
            <w:tcW w:w="2694" w:type="dxa"/>
          </w:tcPr>
          <w:p w14:paraId="3C371E2A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298D0182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253" w:type="dxa"/>
          </w:tcPr>
          <w:p w14:paraId="217FA04F" w14:textId="77777777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การทดสอบหรือการประเมิน สมรรถนะบุคคลของผู้สำเร็จการศึกษาตามมาตรฐานอาชีพ</w:t>
            </w:r>
          </w:p>
        </w:tc>
      </w:tr>
      <w:tr w:rsidR="003E2E94" w:rsidRPr="0001610E" w14:paraId="793A70EB" w14:textId="77777777" w:rsidTr="003E2E94">
        <w:trPr>
          <w:trHeight w:val="801"/>
        </w:trPr>
        <w:tc>
          <w:tcPr>
            <w:tcW w:w="2694" w:type="dxa"/>
          </w:tcPr>
          <w:p w14:paraId="020CE123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4325BDE0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253" w:type="dxa"/>
          </w:tcPr>
          <w:p w14:paraId="19F22321" w14:textId="77777777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การมีงานทำและการศึกษาต่อของผู้สำเร็จการศึกษา</w:t>
            </w:r>
          </w:p>
        </w:tc>
      </w:tr>
      <w:tr w:rsidR="003E2E94" w:rsidRPr="0001610E" w14:paraId="0659C27B" w14:textId="77777777" w:rsidTr="003E2E94">
        <w:trPr>
          <w:trHeight w:val="801"/>
        </w:trPr>
        <w:tc>
          <w:tcPr>
            <w:tcW w:w="2694" w:type="dxa"/>
          </w:tcPr>
          <w:p w14:paraId="520ACF98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03CAED8A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253" w:type="dxa"/>
          </w:tcPr>
          <w:p w14:paraId="1B076927" w14:textId="77777777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6. ความพึงพอใจของหน่วยงาน สถานประกอบการ หรือผู้ใช้ต่อคุณภาพของผู้สำเร็จการศึกษา</w:t>
            </w:r>
          </w:p>
        </w:tc>
      </w:tr>
      <w:tr w:rsidR="003E2E94" w:rsidRPr="0001610E" w14:paraId="6E482239" w14:textId="77777777" w:rsidTr="003E2E94">
        <w:trPr>
          <w:trHeight w:val="1129"/>
        </w:trPr>
        <w:tc>
          <w:tcPr>
            <w:tcW w:w="2694" w:type="dxa"/>
          </w:tcPr>
          <w:p w14:paraId="3C869CD6" w14:textId="77777777" w:rsidR="003E2E94" w:rsidRPr="006835C2" w:rsidRDefault="003E2E94" w:rsidP="003E2E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1.3.ด้านคุณธรรม จริยธรรม และคุณลักษณะที่พึงประสงค์</w:t>
            </w:r>
          </w:p>
        </w:tc>
        <w:tc>
          <w:tcPr>
            <w:tcW w:w="3260" w:type="dxa"/>
          </w:tcPr>
          <w:p w14:paraId="133B8168" w14:textId="77777777" w:rsidR="003E2E94" w:rsidRPr="006835C2" w:rsidRDefault="003E2E94" w:rsidP="003E2E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6835C2">
              <w:rPr>
                <w:rFonts w:ascii="TH SarabunIT๙" w:hAnsi="TH SarabunIT๙" w:cs="TH SarabunIT๙"/>
                <w:sz w:val="32"/>
                <w:szCs w:val="32"/>
                <w:cs/>
              </w:rPr>
              <w:t>1.3 คุณธรรม จริยธรรม และคุณลักษณะที่พึงประสงค์ของผู้สำเร็จการศึกษาอาชีวศึกษา</w:t>
            </w:r>
          </w:p>
        </w:tc>
        <w:tc>
          <w:tcPr>
            <w:tcW w:w="4253" w:type="dxa"/>
          </w:tcPr>
          <w:p w14:paraId="6CE02714" w14:textId="77777777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การพัฒนาคุณธรรม จริยธรรม และคุณลักษณะที่พึงประสงค์ของผู้ที่สำเร็จการศึกษา</w:t>
            </w:r>
          </w:p>
        </w:tc>
      </w:tr>
      <w:tr w:rsidR="003E2E94" w:rsidRPr="0001610E" w14:paraId="38E7CDF7" w14:textId="77777777" w:rsidTr="003E2E94">
        <w:trPr>
          <w:trHeight w:val="983"/>
        </w:trPr>
        <w:tc>
          <w:tcPr>
            <w:tcW w:w="2694" w:type="dxa"/>
          </w:tcPr>
          <w:p w14:paraId="6055DD91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5921DD10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253" w:type="dxa"/>
          </w:tcPr>
          <w:p w14:paraId="032AA368" w14:textId="77777777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การประเมินคุณลักษณะ</w:t>
            </w:r>
          </w:p>
          <w:p w14:paraId="15CB722C" w14:textId="77777777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ที่พึงประสงค์ของผู้สำเร็จการศึกษา</w:t>
            </w:r>
          </w:p>
        </w:tc>
      </w:tr>
      <w:tr w:rsidR="003E2E94" w:rsidRPr="0001610E" w14:paraId="353935F2" w14:textId="77777777" w:rsidTr="003E2E94">
        <w:trPr>
          <w:trHeight w:val="801"/>
        </w:trPr>
        <w:tc>
          <w:tcPr>
            <w:tcW w:w="2694" w:type="dxa"/>
          </w:tcPr>
          <w:p w14:paraId="2FD54E41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2527DF11" w14:textId="77777777" w:rsidR="003E2E94" w:rsidRPr="0001610E" w:rsidRDefault="003E2E94" w:rsidP="003E2E94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253" w:type="dxa"/>
          </w:tcPr>
          <w:p w14:paraId="05A565A6" w14:textId="77777777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การดูแลช่วยเหลือและแนะแนวผู้สำเร็จการศึกษา</w:t>
            </w:r>
          </w:p>
        </w:tc>
      </w:tr>
    </w:tbl>
    <w:p w14:paraId="6ECB0BD2" w14:textId="77777777" w:rsidR="0064070D" w:rsidRDefault="0064070D"/>
    <w:p w14:paraId="4B40776D" w14:textId="01EB08EF" w:rsidR="006E2475" w:rsidRPr="0064070D" w:rsidRDefault="0064070D" w:rsidP="006E2475">
      <w:pPr>
        <w:jc w:val="center"/>
        <w:rPr>
          <w:rFonts w:ascii="AngsanaUPC" w:hAnsi="AngsanaUPC" w:cs="AngsanaUPC" w:hint="cs"/>
          <w:b/>
          <w:bCs/>
          <w:sz w:val="32"/>
          <w:szCs w:val="32"/>
          <w:u w:val="single"/>
        </w:rPr>
      </w:pPr>
      <w:r w:rsidRPr="0064070D">
        <w:rPr>
          <w:rFonts w:ascii="AngsanaUPC" w:hAnsi="AngsanaUPC" w:cs="AngsanaUPC"/>
          <w:b/>
          <w:bCs/>
          <w:sz w:val="32"/>
          <w:szCs w:val="32"/>
          <w:u w:val="single"/>
          <w:cs/>
        </w:rPr>
        <w:lastRenderedPageBreak/>
        <w:t xml:space="preserve">มาตรฐานการอาชีวศึกษา  </w:t>
      </w:r>
      <w:r w:rsidRPr="0064070D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 </w:t>
      </w:r>
      <w:r w:rsidRPr="0064070D">
        <w:rPr>
          <w:rFonts w:ascii="AngsanaUPC" w:hAnsi="AngsanaUPC" w:cs="AngsanaUPC"/>
          <w:b/>
          <w:bCs/>
          <w:sz w:val="32"/>
          <w:szCs w:val="32"/>
          <w:u w:val="single"/>
          <w:cs/>
        </w:rPr>
        <w:t>(ภายใน)  และตัวชี้วัดการประกันคุณภาพภายนอกสถานศึกษา</w:t>
      </w:r>
    </w:p>
    <w:tbl>
      <w:tblPr>
        <w:tblStyle w:val="a3"/>
        <w:tblpPr w:leftFromText="180" w:rightFromText="180" w:vertAnchor="text" w:horzAnchor="margin" w:tblpY="91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4394"/>
      </w:tblGrid>
      <w:tr w:rsidR="0001610E" w:rsidRPr="00805B1F" w14:paraId="45E4E904" w14:textId="77777777" w:rsidTr="00EB69F2">
        <w:tc>
          <w:tcPr>
            <w:tcW w:w="2547" w:type="dxa"/>
          </w:tcPr>
          <w:p w14:paraId="52E7114B" w14:textId="77777777" w:rsidR="00EB69F2" w:rsidRPr="0001610E" w:rsidRDefault="00EB69F2" w:rsidP="00EB69F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 xml:space="preserve">มาตรฐานการอาชีวศึกษา พ.ศ. 2561 3 มาตรฐาน </w:t>
            </w:r>
          </w:p>
          <w:p w14:paraId="058F3BEC" w14:textId="77777777" w:rsidR="00EB69F2" w:rsidRDefault="00EB69F2" w:rsidP="00EB69F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9 ประเด็นการประเมิน</w:t>
            </w:r>
          </w:p>
          <w:p w14:paraId="1C96FBFF" w14:textId="62FA7FC2" w:rsidR="0001610E" w:rsidRPr="00360431" w:rsidRDefault="00EB69F2" w:rsidP="00EB69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(ภายใน)</w:t>
            </w:r>
          </w:p>
        </w:tc>
        <w:tc>
          <w:tcPr>
            <w:tcW w:w="2835" w:type="dxa"/>
          </w:tcPr>
          <w:p w14:paraId="674E1F8E" w14:textId="77777777" w:rsidR="0001610E" w:rsidRPr="00360431" w:rsidRDefault="0001610E" w:rsidP="00016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ตัวชี้วัดการประกันคุณภาพ</w:t>
            </w:r>
          </w:p>
          <w:p w14:paraId="3B1D7416" w14:textId="77777777" w:rsidR="0001610E" w:rsidRPr="00360431" w:rsidRDefault="0001610E" w:rsidP="00016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ภายนอกสถานศึกษา</w:t>
            </w:r>
          </w:p>
          <w:p w14:paraId="73FB403D" w14:textId="77777777" w:rsidR="0001610E" w:rsidRPr="00360431" w:rsidRDefault="0001610E" w:rsidP="00016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ด้านการอาชีวศึกษา</w:t>
            </w:r>
          </w:p>
          <w:p w14:paraId="08DC529C" w14:textId="77777777" w:rsidR="0001610E" w:rsidRPr="00360431" w:rsidRDefault="0001610E" w:rsidP="00016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มาตรฐาน 10 ตัวชี้วัด</w:t>
            </w:r>
          </w:p>
        </w:tc>
        <w:tc>
          <w:tcPr>
            <w:tcW w:w="4394" w:type="dxa"/>
          </w:tcPr>
          <w:p w14:paraId="41E15D06" w14:textId="77777777" w:rsidR="0001610E" w:rsidRPr="0001610E" w:rsidRDefault="0001610E" w:rsidP="000161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ภารกิจหรือกิจกรรมของสถานศึกษา</w:t>
            </w:r>
          </w:p>
          <w:p w14:paraId="5E74E793" w14:textId="7DBA7EE6" w:rsidR="0001610E" w:rsidRPr="00360431" w:rsidRDefault="0001610E" w:rsidP="00016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ที่เชื่อมโยงระหว่างมาตรฐานการอาชีวศึกษา พ.ศ.2561และตัวชี้วัดการประกันคุณภา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พ</w:t>
            </w: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ภายนอกสถานศึกษาด้านการอาชีวศึกษา</w:t>
            </w:r>
          </w:p>
        </w:tc>
      </w:tr>
      <w:tr w:rsidR="006E2475" w:rsidRPr="00805B1F" w14:paraId="07E4D754" w14:textId="77777777" w:rsidTr="00EB69F2">
        <w:tc>
          <w:tcPr>
            <w:tcW w:w="2547" w:type="dxa"/>
          </w:tcPr>
          <w:p w14:paraId="46068C99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มาตรฐานที่ ๒</w:t>
            </w: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3DDCB1D2" w14:textId="04BF08F6" w:rsidR="006E2475" w:rsidRPr="006E2475" w:rsidRDefault="006E2475" w:rsidP="006E2475">
            <w:pP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การจัดการอาชีวศึกษา</w:t>
            </w:r>
          </w:p>
        </w:tc>
        <w:tc>
          <w:tcPr>
            <w:tcW w:w="2835" w:type="dxa"/>
          </w:tcPr>
          <w:p w14:paraId="0FB898BA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มาตรฐานที่ ๒</w:t>
            </w: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69E9529" w14:textId="622D73C4" w:rsidR="006E2475" w:rsidRPr="006E2475" w:rsidRDefault="006E2475" w:rsidP="006E2475">
            <w:pP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การจัดการอาชีวศึกษ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</w:p>
        </w:tc>
        <w:tc>
          <w:tcPr>
            <w:tcW w:w="4394" w:type="dxa"/>
          </w:tcPr>
          <w:p w14:paraId="1CCD37DD" w14:textId="77777777" w:rsidR="006E2475" w:rsidRPr="0001610E" w:rsidRDefault="006E2475" w:rsidP="006E24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</w:p>
        </w:tc>
      </w:tr>
      <w:tr w:rsidR="006E2475" w:rsidRPr="00805B1F" w14:paraId="1CBB4EA9" w14:textId="77777777" w:rsidTr="00EB69F2">
        <w:tc>
          <w:tcPr>
            <w:tcW w:w="2547" w:type="dxa"/>
          </w:tcPr>
          <w:p w14:paraId="6D80E36C" w14:textId="77B7E77A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24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2.1 </w:t>
            </w:r>
            <w:r w:rsidRPr="006E247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ด้านหลักสูตรอาชีวศึกษา</w:t>
            </w:r>
          </w:p>
        </w:tc>
        <w:tc>
          <w:tcPr>
            <w:tcW w:w="2835" w:type="dxa"/>
          </w:tcPr>
          <w:p w14:paraId="04A19CC6" w14:textId="5CFF0920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24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2.1 </w:t>
            </w:r>
            <w:r w:rsidRPr="00805B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หลักสูตรอาชีวศึกษา</w:t>
            </w:r>
          </w:p>
        </w:tc>
        <w:tc>
          <w:tcPr>
            <w:tcW w:w="4394" w:type="dxa"/>
          </w:tcPr>
          <w:p w14:paraId="2A295094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การพัฒนาหลักสูตรฐานสมรรถนะอย่างเป็นระบบ</w:t>
            </w:r>
          </w:p>
          <w:p w14:paraId="47081931" w14:textId="3AF4E18E" w:rsidR="006E2475" w:rsidRPr="0001610E" w:rsidRDefault="006E2475" w:rsidP="006E24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</w:p>
        </w:tc>
      </w:tr>
      <w:tr w:rsidR="006E2475" w:rsidRPr="00805B1F" w14:paraId="14E1AE7C" w14:textId="77777777" w:rsidTr="00EB69F2">
        <w:tc>
          <w:tcPr>
            <w:tcW w:w="2547" w:type="dxa"/>
          </w:tcPr>
          <w:p w14:paraId="00F2642F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DF9FDCB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A8A40B8" w14:textId="0E0503AD" w:rsidR="006E2475" w:rsidRPr="0001610E" w:rsidRDefault="006E2475" w:rsidP="006E24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การพัฒนาหลักสูตรฐานสมรรถนะ โดยการปรับปรุงรายวิชาเดิม หรือกำหนดรายวิชาเพิ่มเติม</w:t>
            </w:r>
          </w:p>
        </w:tc>
      </w:tr>
      <w:tr w:rsidR="006E2475" w:rsidRPr="00805B1F" w14:paraId="5F27D429" w14:textId="77777777" w:rsidTr="00EB69F2">
        <w:tc>
          <w:tcPr>
            <w:tcW w:w="2547" w:type="dxa"/>
          </w:tcPr>
          <w:p w14:paraId="40D72FD3" w14:textId="5B6AD507" w:rsidR="006E2475" w:rsidRPr="006E2475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24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E24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ด้านจัดการเรียนการสอนอาชีวศึกษา</w:t>
            </w:r>
          </w:p>
        </w:tc>
        <w:tc>
          <w:tcPr>
            <w:tcW w:w="2835" w:type="dxa"/>
          </w:tcPr>
          <w:p w14:paraId="1A5287D3" w14:textId="7016E3CE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24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2.2 ด้านจัดการเรียนการสอนอาชีวศึกษา</w:t>
            </w:r>
          </w:p>
        </w:tc>
        <w:tc>
          <w:tcPr>
            <w:tcW w:w="4394" w:type="dxa"/>
          </w:tcPr>
          <w:p w14:paraId="6B3158C8" w14:textId="0C3BACA0" w:rsidR="006E2475" w:rsidRPr="0001610E" w:rsidRDefault="006E2475" w:rsidP="006E24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การพัฒนาคุณภาพแผนการจัดการเรียนรู้เน้นผู้เรียนเป้นสำคัญ</w:t>
            </w:r>
          </w:p>
        </w:tc>
      </w:tr>
      <w:tr w:rsidR="006E2475" w:rsidRPr="00805B1F" w14:paraId="59171DE7" w14:textId="77777777" w:rsidTr="00EB69F2">
        <w:tc>
          <w:tcPr>
            <w:tcW w:w="2547" w:type="dxa"/>
          </w:tcPr>
          <w:p w14:paraId="20B63FFC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AC16783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8ACD293" w14:textId="003A2D0F" w:rsidR="006E2475" w:rsidRPr="006E2475" w:rsidRDefault="006E2475" w:rsidP="006E2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การนำแผนการจัดการเรียนรู้ที่เน้นผู้เรียนเป็นสำคัญไปใช้ในการจัดการเรียนการสอน</w:t>
            </w:r>
          </w:p>
        </w:tc>
      </w:tr>
      <w:tr w:rsidR="006E2475" w:rsidRPr="00805B1F" w14:paraId="401B2E85" w14:textId="77777777" w:rsidTr="00EB69F2">
        <w:tc>
          <w:tcPr>
            <w:tcW w:w="2547" w:type="dxa"/>
          </w:tcPr>
          <w:p w14:paraId="20623514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29AFC6E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ED302B2" w14:textId="73DB6274" w:rsidR="006E2475" w:rsidRPr="006E2475" w:rsidRDefault="006E2475" w:rsidP="006E2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การส่งเสริมให้ผู้เรียนได้ฝึกประสบการณ์สมรรถนะวิชาชีพหรือฝึกอาชีพ</w:t>
            </w:r>
          </w:p>
        </w:tc>
      </w:tr>
      <w:tr w:rsidR="006E2475" w:rsidRPr="00805B1F" w14:paraId="17F20195" w14:textId="77777777" w:rsidTr="00EB69F2">
        <w:tc>
          <w:tcPr>
            <w:tcW w:w="2547" w:type="dxa"/>
          </w:tcPr>
          <w:p w14:paraId="6787E071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2BA4F7A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087E1E6" w14:textId="162EEA2A" w:rsidR="006E2475" w:rsidRPr="0001610E" w:rsidRDefault="006E2475" w:rsidP="006E24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การจัดการเรียนการสอนด้วยเทคนิควิธีการสอนที่หลากหลาย</w:t>
            </w:r>
          </w:p>
        </w:tc>
      </w:tr>
      <w:tr w:rsidR="006E2475" w:rsidRPr="00805B1F" w14:paraId="011900B6" w14:textId="77777777" w:rsidTr="00EB69F2">
        <w:tc>
          <w:tcPr>
            <w:tcW w:w="2547" w:type="dxa"/>
          </w:tcPr>
          <w:p w14:paraId="300D9C6E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5370134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7A35E82D" w14:textId="20DA1664" w:rsidR="006E2475" w:rsidRPr="0001610E" w:rsidRDefault="006E2475" w:rsidP="006E24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การบริหารจัดการชั้นเรียนที่เหมาะสม</w:t>
            </w:r>
          </w:p>
        </w:tc>
      </w:tr>
      <w:tr w:rsidR="006E2475" w:rsidRPr="00805B1F" w14:paraId="609A2FB3" w14:textId="77777777" w:rsidTr="00EB69F2">
        <w:tc>
          <w:tcPr>
            <w:tcW w:w="2547" w:type="dxa"/>
          </w:tcPr>
          <w:p w14:paraId="18CF3FF0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1D49C7F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484AAD3" w14:textId="52DF4BC6" w:rsidR="006E2475" w:rsidRPr="006E2475" w:rsidRDefault="006E2475" w:rsidP="006E247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การพัฒนาตนเองและพัฒนาวิชาชีพ</w:t>
            </w:r>
          </w:p>
        </w:tc>
      </w:tr>
      <w:tr w:rsidR="006E2475" w:rsidRPr="00805B1F" w14:paraId="59D223B8" w14:textId="77777777" w:rsidTr="00EB69F2">
        <w:tc>
          <w:tcPr>
            <w:tcW w:w="2547" w:type="dxa"/>
          </w:tcPr>
          <w:p w14:paraId="1D5B23C2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C777ED3" w14:textId="77777777" w:rsidR="006E2475" w:rsidRPr="00805B1F" w:rsidRDefault="006E2475" w:rsidP="006E247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1F494B15" w14:textId="13C125FF" w:rsidR="006E2475" w:rsidRPr="0001610E" w:rsidRDefault="006E2475" w:rsidP="006E24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E2475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การใช้เทคโนโลยีดิจิทัลเพื่อการจัดการเรียนการสอน</w:t>
            </w:r>
          </w:p>
        </w:tc>
      </w:tr>
      <w:tr w:rsidR="006E2475" w:rsidRPr="00805B1F" w14:paraId="2FF9585E" w14:textId="77777777" w:rsidTr="00EB69F2">
        <w:tc>
          <w:tcPr>
            <w:tcW w:w="2547" w:type="dxa"/>
          </w:tcPr>
          <w:p w14:paraId="79CC0688" w14:textId="26CF6298" w:rsidR="006E2475" w:rsidRPr="006835C2" w:rsidRDefault="006E2475" w:rsidP="006E24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ด้านบริหารจัดการ</w:t>
            </w:r>
          </w:p>
          <w:p w14:paraId="23238592" w14:textId="77777777" w:rsidR="006E2475" w:rsidRPr="006835C2" w:rsidRDefault="006E2475" w:rsidP="006E24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24C7F6C0" w14:textId="77777777" w:rsidR="006E2475" w:rsidRPr="006835C2" w:rsidRDefault="006E2475" w:rsidP="006E24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6835C2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835C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ด้านบริหารจัดการสถานศึกษา</w:t>
            </w:r>
          </w:p>
        </w:tc>
        <w:tc>
          <w:tcPr>
            <w:tcW w:w="4394" w:type="dxa"/>
          </w:tcPr>
          <w:p w14:paraId="2651ECE2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การบริหารการจัดการสถานศึกษาแบบมีส่วนร่วม</w:t>
            </w:r>
          </w:p>
        </w:tc>
      </w:tr>
      <w:tr w:rsidR="006E2475" w:rsidRPr="00805B1F" w14:paraId="300C55AA" w14:textId="77777777" w:rsidTr="00EB69F2">
        <w:tc>
          <w:tcPr>
            <w:tcW w:w="2547" w:type="dxa"/>
          </w:tcPr>
          <w:p w14:paraId="0BBFE5D1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E04A55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46907CB0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การพัฒนาระบบดูแลช่วยเหลือผู้เรียน</w:t>
            </w:r>
          </w:p>
        </w:tc>
      </w:tr>
      <w:tr w:rsidR="006E2475" w:rsidRPr="00805B1F" w14:paraId="0BFEB165" w14:textId="77777777" w:rsidTr="00EB69F2">
        <w:tc>
          <w:tcPr>
            <w:tcW w:w="2547" w:type="dxa"/>
          </w:tcPr>
          <w:p w14:paraId="643F198C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C3F1F0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F257B79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การบริหารจัดการระบบข้อมูลและสารสนเทศเพื่อการบริหารจัดการสถานศึกษา</w:t>
            </w:r>
          </w:p>
        </w:tc>
      </w:tr>
      <w:tr w:rsidR="006E2475" w:rsidRPr="00805B1F" w14:paraId="49FDBB00" w14:textId="77777777" w:rsidTr="00EB69F2">
        <w:tc>
          <w:tcPr>
            <w:tcW w:w="2547" w:type="dxa"/>
          </w:tcPr>
          <w:p w14:paraId="44E81A7A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74C894C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0C0C2BEC" w14:textId="2C7B5D90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การพัฒนาอาคารสถานที่ ห้องเรียน ห้องปฏิบัติการ โรงฝึกงาน หรืองานฟาร์ม</w:t>
            </w:r>
          </w:p>
        </w:tc>
      </w:tr>
      <w:tr w:rsidR="006E2475" w:rsidRPr="00805B1F" w14:paraId="069009EC" w14:textId="77777777" w:rsidTr="00EB69F2">
        <w:tc>
          <w:tcPr>
            <w:tcW w:w="2547" w:type="dxa"/>
          </w:tcPr>
          <w:p w14:paraId="25FBC6AB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7015587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193AF9DB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การพัฒนาระบบสาธารณูปโภคพื้นฐาน</w:t>
            </w:r>
          </w:p>
        </w:tc>
      </w:tr>
      <w:tr w:rsidR="006E2475" w:rsidRPr="00805B1F" w14:paraId="044B6947" w14:textId="77777777" w:rsidTr="00EB69F2">
        <w:tc>
          <w:tcPr>
            <w:tcW w:w="2547" w:type="dxa"/>
          </w:tcPr>
          <w:p w14:paraId="5ED96186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47F33C3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EF190C4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การพัฒนาแหล่เรียนรู้และศูนย์วิทยบริการ</w:t>
            </w:r>
          </w:p>
        </w:tc>
      </w:tr>
      <w:tr w:rsidR="006E2475" w:rsidRPr="00805B1F" w14:paraId="3A9DE93A" w14:textId="77777777" w:rsidTr="00EB69F2">
        <w:tc>
          <w:tcPr>
            <w:tcW w:w="2547" w:type="dxa"/>
          </w:tcPr>
          <w:p w14:paraId="5C127380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E5E3DE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7063AAD7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การนำผลการประกันคุณภาพการศึกษาไปใช้ในการพัฒนาสถานศึกษาอย่างต่อเนื่อง</w:t>
            </w:r>
          </w:p>
        </w:tc>
      </w:tr>
      <w:tr w:rsidR="006E2475" w:rsidRPr="00805B1F" w14:paraId="006FF245" w14:textId="77777777" w:rsidTr="00EB69F2">
        <w:tc>
          <w:tcPr>
            <w:tcW w:w="2547" w:type="dxa"/>
          </w:tcPr>
          <w:p w14:paraId="570917EE" w14:textId="77777777" w:rsidR="006E2475" w:rsidRPr="006835C2" w:rsidRDefault="006E2475" w:rsidP="006E24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2.4 </w:t>
            </w:r>
            <w:r w:rsidRPr="006835C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ด้านการนำนโยบายสู่การปฏิบัติ</w:t>
            </w:r>
          </w:p>
        </w:tc>
        <w:tc>
          <w:tcPr>
            <w:tcW w:w="2835" w:type="dxa"/>
          </w:tcPr>
          <w:p w14:paraId="12E7F8B4" w14:textId="77777777" w:rsidR="006E2475" w:rsidRPr="006835C2" w:rsidRDefault="006E2475" w:rsidP="006E24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6835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2.4 </w:t>
            </w:r>
            <w:r w:rsidRPr="006835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การนำนโยบายสู่การปฏิบัติ</w:t>
            </w:r>
          </w:p>
        </w:tc>
        <w:tc>
          <w:tcPr>
            <w:tcW w:w="4394" w:type="dxa"/>
          </w:tcPr>
          <w:p w14:paraId="683CD2CD" w14:textId="77777777" w:rsidR="006E2475" w:rsidRPr="00805B1F" w:rsidRDefault="006E2475" w:rsidP="006E2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การบริหารจัดการสถานศึกษาตามนโยบายที่หน่วยงานต้นสังกัดมอบหมาย  </w:t>
            </w:r>
          </w:p>
        </w:tc>
      </w:tr>
      <w:tr w:rsidR="003E2E94" w:rsidRPr="00805B1F" w14:paraId="1DF1C4D3" w14:textId="77777777" w:rsidTr="00EB69F2">
        <w:tc>
          <w:tcPr>
            <w:tcW w:w="2547" w:type="dxa"/>
          </w:tcPr>
          <w:p w14:paraId="6C63B76C" w14:textId="77777777" w:rsidR="003E2E94" w:rsidRPr="0001610E" w:rsidRDefault="003E2E94" w:rsidP="003E2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lastRenderedPageBreak/>
              <w:t xml:space="preserve">มาตรฐานการอาชีวศึกษา พ.ศ. 2561 3 มาตรฐาน </w:t>
            </w:r>
          </w:p>
          <w:p w14:paraId="48809E86" w14:textId="77777777" w:rsidR="003E2E94" w:rsidRDefault="003E2E94" w:rsidP="003E2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9 ประเด็นการประเมิน</w:t>
            </w:r>
          </w:p>
          <w:p w14:paraId="48BA3BB5" w14:textId="094E50ED" w:rsidR="003E2E94" w:rsidRPr="006835C2" w:rsidRDefault="003E2E94" w:rsidP="003E2E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(ภายใน)</w:t>
            </w:r>
          </w:p>
        </w:tc>
        <w:tc>
          <w:tcPr>
            <w:tcW w:w="2835" w:type="dxa"/>
          </w:tcPr>
          <w:p w14:paraId="1C834A33" w14:textId="77777777" w:rsidR="003E2E94" w:rsidRPr="00360431" w:rsidRDefault="003E2E94" w:rsidP="003E2E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ตัวชี้วัดการประกันคุณภาพ</w:t>
            </w:r>
          </w:p>
          <w:p w14:paraId="73C23F8C" w14:textId="77777777" w:rsidR="003E2E94" w:rsidRPr="00360431" w:rsidRDefault="003E2E94" w:rsidP="003E2E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ภายนอกสถานศึกษา</w:t>
            </w:r>
          </w:p>
          <w:p w14:paraId="7E0CC076" w14:textId="77777777" w:rsidR="003E2E94" w:rsidRPr="00360431" w:rsidRDefault="003E2E94" w:rsidP="003E2E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ด้านการอาชีวศึกษา</w:t>
            </w:r>
          </w:p>
          <w:p w14:paraId="2B916154" w14:textId="4A407091" w:rsidR="003E2E94" w:rsidRPr="006835C2" w:rsidRDefault="003E2E94" w:rsidP="003E2E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มาตรฐาน 10 ตัวชี้วัด</w:t>
            </w:r>
          </w:p>
        </w:tc>
        <w:tc>
          <w:tcPr>
            <w:tcW w:w="4394" w:type="dxa"/>
          </w:tcPr>
          <w:p w14:paraId="252B54B4" w14:textId="77777777" w:rsidR="003E2E94" w:rsidRPr="0001610E" w:rsidRDefault="003E2E94" w:rsidP="003E2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ภารกิจหรือกิจกรรมของสถานศึกษา</w:t>
            </w:r>
          </w:p>
          <w:p w14:paraId="034F8D70" w14:textId="0A5D31B2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ที่เชื่อมโยงระหว่างมาตรฐานการอาชีวศึกษา พ.ศ.2561และตัวชี้วัดการประกันคุณภา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พ</w:t>
            </w: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ภายนอกสถานศึกษาด้านการอาชีวศึกษา</w:t>
            </w:r>
          </w:p>
        </w:tc>
      </w:tr>
      <w:tr w:rsidR="003E2E94" w:rsidRPr="00805B1F" w14:paraId="485DA268" w14:textId="77777777" w:rsidTr="00EB69F2">
        <w:tc>
          <w:tcPr>
            <w:tcW w:w="2547" w:type="dxa"/>
          </w:tcPr>
          <w:p w14:paraId="3B5E3ACA" w14:textId="41604526" w:rsidR="003E2E94" w:rsidRPr="00805B1F" w:rsidRDefault="003E2E94" w:rsidP="003E2E9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มาตรฐานที่ ๓</w:t>
            </w: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การสร้างสังคมแห่งการเรียนรู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้</w:t>
            </w:r>
          </w:p>
        </w:tc>
        <w:tc>
          <w:tcPr>
            <w:tcW w:w="2835" w:type="dxa"/>
          </w:tcPr>
          <w:p w14:paraId="29022C94" w14:textId="2549A423" w:rsidR="003E2E94" w:rsidRPr="00805B1F" w:rsidRDefault="003E2E94" w:rsidP="003E2E9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มาตรฐานที่ ๓</w:t>
            </w: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การสร้างสังคมแห่งการเรียนรู้</w:t>
            </w:r>
          </w:p>
        </w:tc>
        <w:tc>
          <w:tcPr>
            <w:tcW w:w="4394" w:type="dxa"/>
          </w:tcPr>
          <w:p w14:paraId="5374F165" w14:textId="77777777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2E94" w:rsidRPr="00805B1F" w14:paraId="4F1A6922" w14:textId="77777777" w:rsidTr="00EB69F2">
        <w:tc>
          <w:tcPr>
            <w:tcW w:w="2547" w:type="dxa"/>
          </w:tcPr>
          <w:p w14:paraId="248DEC8B" w14:textId="5BCAAD39" w:rsidR="003E2E94" w:rsidRPr="006835C2" w:rsidRDefault="003E2E94" w:rsidP="003E2E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3.1 </w:t>
            </w:r>
            <w:r w:rsidRPr="006835C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ด้านความร่วมมือในการสร้างสังคมแห่งการเรียนรู้</w:t>
            </w:r>
          </w:p>
        </w:tc>
        <w:tc>
          <w:tcPr>
            <w:tcW w:w="2835" w:type="dxa"/>
          </w:tcPr>
          <w:p w14:paraId="09644EDC" w14:textId="77777777" w:rsidR="003E2E94" w:rsidRPr="006835C2" w:rsidRDefault="003E2E94" w:rsidP="003E2E9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6835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3.1 </w:t>
            </w:r>
            <w:r w:rsidRPr="006835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ความร่วมมือ</w:t>
            </w:r>
          </w:p>
          <w:p w14:paraId="73B85294" w14:textId="765BBDD9" w:rsidR="003E2E94" w:rsidRPr="006835C2" w:rsidRDefault="003E2E94" w:rsidP="003E2E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35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ในการสร้างสังคมแห่งกา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  <w:r w:rsidRPr="006835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4394" w:type="dxa"/>
          </w:tcPr>
          <w:p w14:paraId="0144FFEA" w14:textId="457E5FAD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การบริการชุมชนและจิตอาสา</w:t>
            </w:r>
          </w:p>
        </w:tc>
      </w:tr>
      <w:tr w:rsidR="003E2E94" w:rsidRPr="00805B1F" w14:paraId="4F80C792" w14:textId="77777777" w:rsidTr="00EB69F2">
        <w:tc>
          <w:tcPr>
            <w:tcW w:w="2547" w:type="dxa"/>
          </w:tcPr>
          <w:p w14:paraId="1BED7A53" w14:textId="77777777" w:rsidR="003E2E94" w:rsidRPr="006835C2" w:rsidRDefault="003E2E94" w:rsidP="003E2E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7A81C5" w14:textId="77777777" w:rsidR="003E2E94" w:rsidRPr="006835C2" w:rsidRDefault="003E2E94" w:rsidP="003E2E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76D11E35" w14:textId="3290383C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การจัดการอาชีวศึกษาระบบทวิภาคี</w:t>
            </w:r>
          </w:p>
        </w:tc>
      </w:tr>
      <w:tr w:rsidR="003E2E94" w:rsidRPr="00805B1F" w14:paraId="438350A8" w14:textId="77777777" w:rsidTr="00EB69F2">
        <w:tc>
          <w:tcPr>
            <w:tcW w:w="2547" w:type="dxa"/>
          </w:tcPr>
          <w:p w14:paraId="3F82F4C5" w14:textId="77777777" w:rsidR="003E2E94" w:rsidRPr="006835C2" w:rsidRDefault="003E2E94" w:rsidP="003E2E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DF50402" w14:textId="77777777" w:rsidR="003E2E94" w:rsidRPr="006835C2" w:rsidRDefault="003E2E94" w:rsidP="003E2E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5BA77D6B" w14:textId="1FBA0E41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การระดมทรัพยากรเพื่อการจัดการเรียนการสอน</w:t>
            </w:r>
          </w:p>
        </w:tc>
      </w:tr>
      <w:tr w:rsidR="003E2E94" w:rsidRPr="00805B1F" w14:paraId="4FB8308B" w14:textId="77777777" w:rsidTr="00EB69F2">
        <w:tc>
          <w:tcPr>
            <w:tcW w:w="2547" w:type="dxa"/>
          </w:tcPr>
          <w:p w14:paraId="1F93F453" w14:textId="17C025C7" w:rsidR="003E2E94" w:rsidRPr="006835C2" w:rsidRDefault="003E2E94" w:rsidP="003E2E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5C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3.2 ด้านนวัตกรรม สิ่งประดิษฐ์ งานสร้างสรรค์</w:t>
            </w:r>
          </w:p>
        </w:tc>
        <w:tc>
          <w:tcPr>
            <w:tcW w:w="2835" w:type="dxa"/>
          </w:tcPr>
          <w:p w14:paraId="0A10D737" w14:textId="4175EEFA" w:rsidR="003E2E94" w:rsidRPr="006835C2" w:rsidRDefault="003E2E94" w:rsidP="003E2E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3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6835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3.2 </w:t>
            </w:r>
            <w:r w:rsidRPr="006835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นวัตกรรม สิ่งประดิษฐ์ งานสร้างสรรค์</w:t>
            </w:r>
            <w:r w:rsidRPr="006835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และงานวิจัย</w:t>
            </w:r>
          </w:p>
        </w:tc>
        <w:tc>
          <w:tcPr>
            <w:tcW w:w="4394" w:type="dxa"/>
          </w:tcPr>
          <w:p w14:paraId="431D2243" w14:textId="425CEC89" w:rsidR="003E2E94" w:rsidRPr="00805B1F" w:rsidRDefault="003E2E94" w:rsidP="003E2E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การส่งเสริมและสนับสนุนการพัฒนานวัตกรรม สิ่งประดิษฐ์ งานสร้างสรรค์ และงานวิจัยโดยการมีส่วนร่วมของครู ผู้เรียน หรือ บุคคล ชุมชน และองค์กรต่าง ๆ</w:t>
            </w:r>
          </w:p>
        </w:tc>
      </w:tr>
    </w:tbl>
    <w:p w14:paraId="12EB02D8" w14:textId="77777777" w:rsidR="0001610E" w:rsidRDefault="0001610E"/>
    <w:p w14:paraId="60C83F48" w14:textId="77777777" w:rsidR="0001610E" w:rsidRDefault="0001610E"/>
    <w:p w14:paraId="5EAD0EF3" w14:textId="77777777" w:rsidR="0001610E" w:rsidRDefault="0001610E"/>
    <w:p w14:paraId="39D2E845" w14:textId="77777777" w:rsidR="00E83BD8" w:rsidRDefault="00E83BD8"/>
    <w:p w14:paraId="165D2AB3" w14:textId="77777777" w:rsidR="00E83BD8" w:rsidRDefault="00E83BD8"/>
    <w:p w14:paraId="02515C82" w14:textId="77777777" w:rsidR="00E83BD8" w:rsidRDefault="00E83BD8"/>
    <w:p w14:paraId="411E1839" w14:textId="77777777" w:rsidR="00E83BD8" w:rsidRDefault="00E83BD8"/>
    <w:p w14:paraId="5FEF32D1" w14:textId="77777777" w:rsidR="00E83BD8" w:rsidRDefault="00E83BD8"/>
    <w:p w14:paraId="465AB7CF" w14:textId="77777777" w:rsidR="00E83BD8" w:rsidRDefault="00E83BD8"/>
    <w:p w14:paraId="3B089357" w14:textId="77777777" w:rsidR="00E83BD8" w:rsidRDefault="00E83BD8"/>
    <w:p w14:paraId="283FF4A7" w14:textId="77777777" w:rsidR="00E83BD8" w:rsidRDefault="00E83BD8"/>
    <w:p w14:paraId="74943FDC" w14:textId="77777777" w:rsidR="00E83BD8" w:rsidRDefault="00E83BD8"/>
    <w:p w14:paraId="4A3AE3D6" w14:textId="77777777" w:rsidR="00E83BD8" w:rsidRDefault="00E83BD8"/>
    <w:p w14:paraId="44A27A5E" w14:textId="77777777" w:rsidR="00E83BD8" w:rsidRDefault="00E83BD8"/>
    <w:p w14:paraId="53D6B907" w14:textId="77777777" w:rsidR="00E83BD8" w:rsidRDefault="00E83BD8"/>
    <w:p w14:paraId="5F309F04" w14:textId="77777777" w:rsidR="00E83BD8" w:rsidRDefault="00E83BD8"/>
    <w:p w14:paraId="32F59D66" w14:textId="77777777" w:rsidR="00E83BD8" w:rsidRDefault="00E83BD8"/>
    <w:p w14:paraId="7AB4440C" w14:textId="77777777" w:rsidR="00072F4A" w:rsidRDefault="00072F4A" w:rsidP="00072F4A"/>
    <w:p w14:paraId="53BE23E6" w14:textId="33750440" w:rsidR="0064070D" w:rsidRDefault="005014B1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  <w:r>
        <w:rPr>
          <w:rFonts w:ascii="AngsanaUPC" w:hAnsi="AngsanaUPC" w:cs="AngsanaUPC" w:hint="cs"/>
          <w:b/>
          <w:bCs/>
          <w:sz w:val="32"/>
          <w:szCs w:val="32"/>
          <w:u w:val="double"/>
          <w:cs/>
        </w:rPr>
        <w:lastRenderedPageBreak/>
        <w:t>หัวข้อการประเมินรางวัลสถานศึกษาพระราชทาน</w:t>
      </w:r>
      <w:r>
        <w:rPr>
          <w:rFonts w:ascii="AngsanaUPC" w:hAnsi="AngsanaUPC" w:cs="AngsanaUPC"/>
          <w:b/>
          <w:bCs/>
          <w:sz w:val="32"/>
          <w:szCs w:val="32"/>
          <w:u w:val="double"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u w:val="double"/>
          <w:cs/>
        </w:rPr>
        <w:t xml:space="preserve"> มี 6 ด้าน  22 ข้อการประเมิน</w:t>
      </w:r>
    </w:p>
    <w:p w14:paraId="27F261B7" w14:textId="77777777" w:rsidR="006E15DE" w:rsidRPr="006E15DE" w:rsidRDefault="006E15DE" w:rsidP="00072F4A">
      <w:pPr>
        <w:spacing w:after="0"/>
        <w:jc w:val="center"/>
        <w:rPr>
          <w:rFonts w:ascii="AngsanaUPC" w:hAnsi="AngsanaUPC" w:cs="AngsanaUPC"/>
          <w:b/>
          <w:bCs/>
          <w:sz w:val="16"/>
          <w:szCs w:val="16"/>
          <w:u w:val="double"/>
          <w: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64070D" w:rsidRPr="005C2533" w14:paraId="3C0CF47B" w14:textId="77777777" w:rsidTr="005014B1">
        <w:trPr>
          <w:trHeight w:val="366"/>
        </w:trPr>
        <w:tc>
          <w:tcPr>
            <w:tcW w:w="3823" w:type="dxa"/>
            <w:shd w:val="clear" w:color="auto" w:fill="auto"/>
          </w:tcPr>
          <w:p w14:paraId="06BACDEC" w14:textId="4EF78807" w:rsidR="0064070D" w:rsidRPr="005C2533" w:rsidRDefault="0064070D" w:rsidP="005014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477A7AA0" w14:textId="7213D524" w:rsidR="0064070D" w:rsidRPr="005C2533" w:rsidRDefault="0064070D" w:rsidP="005014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64070D" w:rsidRPr="005C2533" w14:paraId="4BE14501" w14:textId="77777777" w:rsidTr="005014B1">
        <w:trPr>
          <w:trHeight w:val="460"/>
        </w:trPr>
        <w:tc>
          <w:tcPr>
            <w:tcW w:w="3823" w:type="dxa"/>
            <w:shd w:val="clear" w:color="auto" w:fill="auto"/>
          </w:tcPr>
          <w:p w14:paraId="580BE208" w14:textId="428A2251" w:rsidR="0064070D" w:rsidRPr="005014B1" w:rsidRDefault="0064070D" w:rsidP="005014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๑ คุณภาพนักศึกษา</w:t>
            </w:r>
          </w:p>
        </w:tc>
        <w:tc>
          <w:tcPr>
            <w:tcW w:w="5953" w:type="dxa"/>
            <w:shd w:val="clear" w:color="auto" w:fill="auto"/>
          </w:tcPr>
          <w:p w14:paraId="5AEB42D8" w14:textId="77777777" w:rsidR="0064070D" w:rsidRPr="005C2533" w:rsidRDefault="0064070D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นักเรียนมีคุณธรรม จริยธรรม และคุณลักษณะที่พึงประสงค์</w:t>
            </w:r>
          </w:p>
        </w:tc>
      </w:tr>
      <w:tr w:rsidR="0064070D" w:rsidRPr="005C2533" w14:paraId="34767976" w14:textId="77777777" w:rsidTr="005014B1">
        <w:trPr>
          <w:trHeight w:val="397"/>
        </w:trPr>
        <w:tc>
          <w:tcPr>
            <w:tcW w:w="3823" w:type="dxa"/>
            <w:shd w:val="clear" w:color="auto" w:fill="auto"/>
          </w:tcPr>
          <w:p w14:paraId="1C212540" w14:textId="77777777" w:rsidR="0064070D" w:rsidRPr="005C2533" w:rsidRDefault="0064070D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3E9EB701" w14:textId="77777777" w:rsidR="0064070D" w:rsidRPr="005C2533" w:rsidRDefault="0064070D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นักศึกษามีความรู้ ความสามารถและทักษะพื้นฐานที่จำเป็น</w:t>
            </w:r>
          </w:p>
        </w:tc>
      </w:tr>
      <w:tr w:rsidR="0064070D" w:rsidRPr="005C2533" w14:paraId="7EBCF0BC" w14:textId="77777777" w:rsidTr="005014B1">
        <w:tc>
          <w:tcPr>
            <w:tcW w:w="3823" w:type="dxa"/>
            <w:shd w:val="clear" w:color="auto" w:fill="auto"/>
          </w:tcPr>
          <w:p w14:paraId="401E674E" w14:textId="77777777" w:rsidR="0064070D" w:rsidRPr="005C2533" w:rsidRDefault="0064070D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696DE118" w14:textId="77777777" w:rsidR="0064070D" w:rsidRPr="005C2533" w:rsidRDefault="0064070D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นักศึกษามีบุคลิกภาพดี มีวุฒิภาวะทางอารมณ์ และมีสุนทรีภาพด้านศิลปะดนตรี กีฬา</w:t>
            </w:r>
          </w:p>
        </w:tc>
      </w:tr>
      <w:tr w:rsidR="005014B1" w:rsidRPr="005C2533" w14:paraId="6AA49840" w14:textId="77777777" w:rsidTr="005014B1">
        <w:trPr>
          <w:trHeight w:val="818"/>
        </w:trPr>
        <w:tc>
          <w:tcPr>
            <w:tcW w:w="3823" w:type="dxa"/>
            <w:shd w:val="clear" w:color="auto" w:fill="auto"/>
          </w:tcPr>
          <w:p w14:paraId="5EF4777A" w14:textId="10994938" w:rsidR="005014B1" w:rsidRPr="005014B1" w:rsidRDefault="005014B1" w:rsidP="005014B1">
            <w:pPr>
              <w:spacing w:after="0" w:line="240" w:lineRule="auto"/>
              <w:ind w:firstLine="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๒</w:t>
            </w:r>
            <w:r w:rsidRPr="007C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การบริหารหลักสูตรและงานวิชาการ</w:t>
            </w:r>
          </w:p>
        </w:tc>
        <w:tc>
          <w:tcPr>
            <w:tcW w:w="5953" w:type="dxa"/>
            <w:shd w:val="clear" w:color="auto" w:fill="auto"/>
          </w:tcPr>
          <w:p w14:paraId="639873F0" w14:textId="3BD26366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การพัฒนาหลักสูตร</w:t>
            </w:r>
          </w:p>
        </w:tc>
      </w:tr>
      <w:tr w:rsidR="005014B1" w:rsidRPr="005C2533" w14:paraId="6C598013" w14:textId="77777777" w:rsidTr="005014B1">
        <w:tc>
          <w:tcPr>
            <w:tcW w:w="3823" w:type="dxa"/>
            <w:shd w:val="clear" w:color="auto" w:fill="auto"/>
          </w:tcPr>
          <w:p w14:paraId="2DD39C59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2A21C399" w14:textId="113C0751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การพัฒนาการเรียนการสอน</w:t>
            </w:r>
          </w:p>
        </w:tc>
      </w:tr>
      <w:tr w:rsidR="005014B1" w:rsidRPr="005C2533" w14:paraId="25D0605B" w14:textId="77777777" w:rsidTr="005014B1">
        <w:tc>
          <w:tcPr>
            <w:tcW w:w="3823" w:type="dxa"/>
            <w:shd w:val="clear" w:color="auto" w:fill="auto"/>
          </w:tcPr>
          <w:p w14:paraId="21A12B0F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3EFDB332" w14:textId="46F157F0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การพัฒนาระบบการวัดและประเมินผลการเรียน</w:t>
            </w:r>
          </w:p>
        </w:tc>
      </w:tr>
      <w:tr w:rsidR="005014B1" w:rsidRPr="005C2533" w14:paraId="0F80BED2" w14:textId="77777777" w:rsidTr="005014B1">
        <w:tc>
          <w:tcPr>
            <w:tcW w:w="3823" w:type="dxa"/>
            <w:shd w:val="clear" w:color="auto" w:fill="auto"/>
          </w:tcPr>
          <w:p w14:paraId="71F6844E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193E8BAA" w14:textId="33C75DCB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การพัฒนากิจการนักศึกษา</w:t>
            </w:r>
          </w:p>
        </w:tc>
      </w:tr>
      <w:tr w:rsidR="005014B1" w:rsidRPr="005C2533" w14:paraId="07DC4D98" w14:textId="77777777" w:rsidTr="005014B1">
        <w:tc>
          <w:tcPr>
            <w:tcW w:w="3823" w:type="dxa"/>
            <w:shd w:val="clear" w:color="auto" w:fill="auto"/>
          </w:tcPr>
          <w:p w14:paraId="7EE99528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620C2B0C" w14:textId="0265F2CA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Pr="000A2C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การพัฒนาแหล่งการเรียนรู้</w:t>
            </w:r>
          </w:p>
        </w:tc>
      </w:tr>
      <w:tr w:rsidR="005014B1" w:rsidRPr="005C2533" w14:paraId="3709BF51" w14:textId="77777777" w:rsidTr="005014B1">
        <w:tc>
          <w:tcPr>
            <w:tcW w:w="3823" w:type="dxa"/>
            <w:shd w:val="clear" w:color="auto" w:fill="auto"/>
          </w:tcPr>
          <w:p w14:paraId="47BBBA61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07E9FFDF" w14:textId="1C1FF225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๒.๖ การค้นคว้าวิจัย การถ่ายทอดเทคโนโลยีและนวัตกรรมทางการศึกษา</w:t>
            </w:r>
          </w:p>
        </w:tc>
      </w:tr>
      <w:tr w:rsidR="005014B1" w:rsidRPr="005C2533" w14:paraId="0F976616" w14:textId="77777777" w:rsidTr="005014B1">
        <w:tc>
          <w:tcPr>
            <w:tcW w:w="3823" w:type="dxa"/>
            <w:shd w:val="clear" w:color="auto" w:fill="auto"/>
          </w:tcPr>
          <w:p w14:paraId="62FDB175" w14:textId="5CA5F0A9" w:rsidR="005014B1" w:rsidRPr="005014B1" w:rsidRDefault="005014B1" w:rsidP="005014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๓</w:t>
            </w:r>
            <w:r w:rsidRPr="007C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5953" w:type="dxa"/>
            <w:shd w:val="clear" w:color="auto" w:fill="auto"/>
          </w:tcPr>
          <w:p w14:paraId="398DCA51" w14:textId="07EA2B20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การพัฒนาระบบข้อมูลและสารสนเทศ</w:t>
            </w:r>
          </w:p>
        </w:tc>
      </w:tr>
      <w:tr w:rsidR="005014B1" w:rsidRPr="005C2533" w14:paraId="1500AC43" w14:textId="77777777" w:rsidTr="005014B1">
        <w:tc>
          <w:tcPr>
            <w:tcW w:w="3823" w:type="dxa"/>
            <w:shd w:val="clear" w:color="auto" w:fill="auto"/>
          </w:tcPr>
          <w:p w14:paraId="0BE79EF6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4FCA0A79" w14:textId="3D850DD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การพัฒนาคุณภาพของสถานศึกษา</w:t>
            </w:r>
          </w:p>
        </w:tc>
      </w:tr>
      <w:tr w:rsidR="005014B1" w:rsidRPr="005C2533" w14:paraId="64904BCE" w14:textId="77777777" w:rsidTr="005014B1">
        <w:tc>
          <w:tcPr>
            <w:tcW w:w="3823" w:type="dxa"/>
            <w:shd w:val="clear" w:color="auto" w:fill="auto"/>
          </w:tcPr>
          <w:p w14:paraId="562427B8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44149476" w14:textId="3470D92F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การบริหารงบประมาณและการบริการ</w:t>
            </w:r>
          </w:p>
        </w:tc>
      </w:tr>
      <w:tr w:rsidR="005014B1" w:rsidRPr="005C2533" w14:paraId="5D333744" w14:textId="77777777" w:rsidTr="005014B1">
        <w:tc>
          <w:tcPr>
            <w:tcW w:w="3823" w:type="dxa"/>
            <w:shd w:val="clear" w:color="auto" w:fill="auto"/>
          </w:tcPr>
          <w:p w14:paraId="0B07C8DB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44B13461" w14:textId="10DC173A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การบริหารงานอาคารสถานที่</w:t>
            </w:r>
          </w:p>
        </w:tc>
      </w:tr>
      <w:tr w:rsidR="005014B1" w:rsidRPr="005C2533" w14:paraId="5ADED89B" w14:textId="77777777" w:rsidTr="005014B1">
        <w:tc>
          <w:tcPr>
            <w:tcW w:w="3823" w:type="dxa"/>
            <w:shd w:val="clear" w:color="auto" w:fill="auto"/>
          </w:tcPr>
          <w:p w14:paraId="2EB8DF2B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05564D44" w14:textId="3228A746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28"/>
                <w:cs/>
              </w:rPr>
              <w:t>๓.๕ การพัฒนาระบบการประกันคุณภาพภายใน</w:t>
            </w:r>
          </w:p>
        </w:tc>
      </w:tr>
      <w:tr w:rsidR="005014B1" w:rsidRPr="005C2533" w14:paraId="643206C1" w14:textId="77777777" w:rsidTr="005014B1">
        <w:tc>
          <w:tcPr>
            <w:tcW w:w="3823" w:type="dxa"/>
            <w:shd w:val="clear" w:color="auto" w:fill="auto"/>
          </w:tcPr>
          <w:p w14:paraId="15FF9EE7" w14:textId="09850B35" w:rsidR="005014B1" w:rsidRPr="005014B1" w:rsidRDefault="005014B1" w:rsidP="005014B1">
            <w:pPr>
              <w:spacing w:after="0" w:line="240" w:lineRule="auto"/>
              <w:ind w:firstLine="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๔</w:t>
            </w:r>
            <w:r w:rsidRPr="007C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ความสัมพันธ์ระหว่างสถานศึกษากับชุมชน</w:t>
            </w:r>
          </w:p>
        </w:tc>
        <w:tc>
          <w:tcPr>
            <w:tcW w:w="5953" w:type="dxa"/>
            <w:shd w:val="clear" w:color="auto" w:fill="auto"/>
          </w:tcPr>
          <w:p w14:paraId="0A7FCEED" w14:textId="3EAFBE9B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การมีส่วนร่วมของชุมชนต่อการจัดการศึกษา</w:t>
            </w:r>
          </w:p>
        </w:tc>
      </w:tr>
      <w:tr w:rsidR="005014B1" w:rsidRPr="005C2533" w14:paraId="0EC78565" w14:textId="77777777" w:rsidTr="005014B1">
        <w:tc>
          <w:tcPr>
            <w:tcW w:w="3823" w:type="dxa"/>
            <w:shd w:val="clear" w:color="auto" w:fill="auto"/>
          </w:tcPr>
          <w:p w14:paraId="4DCAD52B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7960B9DE" w14:textId="77300D8E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๔.๒ ความร่วมมือกันระหว่างสถานศึกษากับชุมชน</w:t>
            </w:r>
          </w:p>
        </w:tc>
      </w:tr>
      <w:tr w:rsidR="005014B1" w:rsidRPr="005C2533" w14:paraId="26C02FD1" w14:textId="77777777" w:rsidTr="005014B1">
        <w:tc>
          <w:tcPr>
            <w:tcW w:w="3823" w:type="dxa"/>
            <w:shd w:val="clear" w:color="auto" w:fill="auto"/>
          </w:tcPr>
          <w:p w14:paraId="6B028F4C" w14:textId="0C5E9FD9" w:rsidR="005014B1" w:rsidRPr="005014B1" w:rsidRDefault="005014B1" w:rsidP="005014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๕</w:t>
            </w:r>
            <w:r w:rsidRPr="007C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บุคลากรและการบริหารงานบุคลากร</w:t>
            </w:r>
          </w:p>
        </w:tc>
        <w:tc>
          <w:tcPr>
            <w:tcW w:w="5953" w:type="dxa"/>
            <w:shd w:val="clear" w:color="auto" w:fill="auto"/>
          </w:tcPr>
          <w:p w14:paraId="5C403864" w14:textId="4ED4E14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๕.๑ คุณลักษณะของผู้บริหาร</w:t>
            </w:r>
          </w:p>
        </w:tc>
      </w:tr>
      <w:tr w:rsidR="005014B1" w:rsidRPr="005C2533" w14:paraId="55A6F3A4" w14:textId="77777777" w:rsidTr="005014B1">
        <w:tc>
          <w:tcPr>
            <w:tcW w:w="3823" w:type="dxa"/>
            <w:shd w:val="clear" w:color="auto" w:fill="auto"/>
          </w:tcPr>
          <w:p w14:paraId="1E6B3D40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131988EF" w14:textId="57D34D83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๕.๒ คุณลักษณะของครู</w:t>
            </w:r>
          </w:p>
        </w:tc>
      </w:tr>
      <w:tr w:rsidR="005014B1" w:rsidRPr="005C2533" w14:paraId="0A260AC0" w14:textId="77777777" w:rsidTr="005014B1">
        <w:tc>
          <w:tcPr>
            <w:tcW w:w="3823" w:type="dxa"/>
            <w:shd w:val="clear" w:color="auto" w:fill="auto"/>
          </w:tcPr>
          <w:p w14:paraId="33DE6F83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7768CA4E" w14:textId="605189EE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๕.๓ คุณลักษณะของบุคลากรฝ่ายสนับสนุน</w:t>
            </w:r>
          </w:p>
        </w:tc>
      </w:tr>
      <w:tr w:rsidR="005014B1" w:rsidRPr="005C2533" w14:paraId="49D4F2C9" w14:textId="77777777" w:rsidTr="005014B1">
        <w:tc>
          <w:tcPr>
            <w:tcW w:w="3823" w:type="dxa"/>
            <w:shd w:val="clear" w:color="auto" w:fill="auto"/>
          </w:tcPr>
          <w:p w14:paraId="082195FA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0B835EB5" w14:textId="33256C84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๕.๔ การบริหารงานและการพัฒนาบุคลากร</w:t>
            </w:r>
          </w:p>
        </w:tc>
      </w:tr>
      <w:tr w:rsidR="005014B1" w:rsidRPr="005C2533" w14:paraId="15F915E7" w14:textId="77777777" w:rsidTr="005014B1">
        <w:tc>
          <w:tcPr>
            <w:tcW w:w="3823" w:type="dxa"/>
            <w:shd w:val="clear" w:color="auto" w:fill="auto"/>
          </w:tcPr>
          <w:p w14:paraId="02B20090" w14:textId="4A21C3BA" w:rsidR="005014B1" w:rsidRPr="005014B1" w:rsidRDefault="005014B1" w:rsidP="005014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๖</w:t>
            </w:r>
            <w:r w:rsidRPr="007C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ความดีเด่นของสถานศึกษา</w:t>
            </w:r>
          </w:p>
        </w:tc>
        <w:tc>
          <w:tcPr>
            <w:tcW w:w="5953" w:type="dxa"/>
            <w:shd w:val="clear" w:color="auto" w:fill="auto"/>
          </w:tcPr>
          <w:p w14:paraId="01CC4ED6" w14:textId="0F866948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๖.๑ ผลงานทางวิชาการหรือผลงานวิจัยของครูและนักศึกษา</w:t>
            </w:r>
          </w:p>
        </w:tc>
      </w:tr>
      <w:tr w:rsidR="005014B1" w:rsidRPr="005C2533" w14:paraId="067BB8A2" w14:textId="77777777" w:rsidTr="005014B1">
        <w:tc>
          <w:tcPr>
            <w:tcW w:w="3823" w:type="dxa"/>
            <w:shd w:val="clear" w:color="auto" w:fill="auto"/>
          </w:tcPr>
          <w:p w14:paraId="590F464E" w14:textId="77777777" w:rsidR="005014B1" w:rsidRDefault="005014B1" w:rsidP="005014B1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  <w:shd w:val="clear" w:color="auto" w:fill="auto"/>
          </w:tcPr>
          <w:p w14:paraId="3A090118" w14:textId="32819AEA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๖.๒ อัตราการมีงานทำและความพึงพอใจของผู้ใช้บริการ</w:t>
            </w:r>
          </w:p>
        </w:tc>
      </w:tr>
    </w:tbl>
    <w:p w14:paraId="3F980F2C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39CAEEEC" w14:textId="77777777" w:rsidR="0064070D" w:rsidRDefault="0064070D" w:rsidP="000560D0">
      <w:pPr>
        <w:spacing w:after="0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68B3485F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477BF6AE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6CE03413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179550A5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7959DF12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44BB9FF2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6297C292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4F95AFBD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24E36859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44EF70FD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7CFBCA3E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7E645E0E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22954D0D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74C90366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79388405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5A3AEE30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59E4D0F8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1BF95E82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6F0B7880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6B4BA450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175C7BA1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52363091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7661F099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30CFE424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11086DBE" w14:textId="77777777" w:rsidR="0064070D" w:rsidRDefault="0064070D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</w:p>
    <w:p w14:paraId="4556D159" w14:textId="77777777" w:rsidR="0064070D" w:rsidRDefault="0064070D"/>
    <w:p w14:paraId="4D4DE841" w14:textId="77777777" w:rsidR="0064070D" w:rsidRDefault="0064070D"/>
    <w:p w14:paraId="1AC5DB9A" w14:textId="77777777" w:rsidR="0064070D" w:rsidRDefault="0064070D"/>
    <w:p w14:paraId="4377A15D" w14:textId="77777777" w:rsidR="0064070D" w:rsidRDefault="0064070D"/>
    <w:p w14:paraId="57AB57DB" w14:textId="77777777" w:rsidR="0064070D" w:rsidRDefault="0064070D"/>
    <w:p w14:paraId="02024FC5" w14:textId="77777777" w:rsidR="0064070D" w:rsidRDefault="0064070D"/>
    <w:p w14:paraId="7876C2BA" w14:textId="77777777" w:rsidR="0064070D" w:rsidRDefault="0064070D"/>
    <w:p w14:paraId="07CCF2C1" w14:textId="77777777" w:rsidR="0064070D" w:rsidRDefault="0064070D"/>
    <w:p w14:paraId="225C43F2" w14:textId="77777777" w:rsidR="0064070D" w:rsidRDefault="0064070D"/>
    <w:p w14:paraId="5731D015" w14:textId="77777777" w:rsidR="0064070D" w:rsidRDefault="0064070D"/>
    <w:p w14:paraId="3F0422C8" w14:textId="77777777" w:rsidR="0064070D" w:rsidRDefault="0064070D"/>
    <w:p w14:paraId="374D372D" w14:textId="77777777" w:rsidR="0064070D" w:rsidRDefault="0064070D"/>
    <w:p w14:paraId="4E487DC4" w14:textId="77777777" w:rsidR="0064070D" w:rsidRDefault="0064070D"/>
    <w:p w14:paraId="2C65BEBD" w14:textId="77777777" w:rsidR="0064070D" w:rsidRDefault="0064070D"/>
    <w:p w14:paraId="34C83D56" w14:textId="77777777" w:rsidR="0064070D" w:rsidRDefault="0064070D"/>
    <w:p w14:paraId="5071CDEC" w14:textId="77777777" w:rsidR="0064070D" w:rsidRDefault="0064070D"/>
    <w:p w14:paraId="451C2238" w14:textId="77777777" w:rsidR="0064070D" w:rsidRDefault="0064070D"/>
    <w:sectPr w:rsidR="0064070D" w:rsidSect="003E2E94">
      <w:headerReference w:type="default" r:id="rId7"/>
      <w:pgSz w:w="11906" w:h="16838"/>
      <w:pgMar w:top="1440" w:right="1440" w:bottom="1440" w:left="1440" w:header="51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4B10" w14:textId="77777777" w:rsidR="004B3175" w:rsidRDefault="004B3175" w:rsidP="001E43C7">
      <w:pPr>
        <w:spacing w:after="0" w:line="240" w:lineRule="auto"/>
      </w:pPr>
      <w:r>
        <w:separator/>
      </w:r>
    </w:p>
  </w:endnote>
  <w:endnote w:type="continuationSeparator" w:id="0">
    <w:p w14:paraId="7F0954F4" w14:textId="77777777" w:rsidR="004B3175" w:rsidRDefault="004B3175" w:rsidP="001E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9A0E" w14:textId="77777777" w:rsidR="004B3175" w:rsidRDefault="004B3175" w:rsidP="001E43C7">
      <w:pPr>
        <w:spacing w:after="0" w:line="240" w:lineRule="auto"/>
      </w:pPr>
      <w:r>
        <w:separator/>
      </w:r>
    </w:p>
  </w:footnote>
  <w:footnote w:type="continuationSeparator" w:id="0">
    <w:p w14:paraId="0A9B1C27" w14:textId="77777777" w:rsidR="004B3175" w:rsidRDefault="004B3175" w:rsidP="001E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BB8C" w14:textId="24391367" w:rsidR="001E43C7" w:rsidRDefault="001E43C7" w:rsidP="001E43C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BC1"/>
    <w:multiLevelType w:val="hybridMultilevel"/>
    <w:tmpl w:val="39305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721"/>
    <w:multiLevelType w:val="hybridMultilevel"/>
    <w:tmpl w:val="6054E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3703"/>
    <w:multiLevelType w:val="hybridMultilevel"/>
    <w:tmpl w:val="4114F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4624"/>
    <w:multiLevelType w:val="hybridMultilevel"/>
    <w:tmpl w:val="1E06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6B53"/>
    <w:multiLevelType w:val="hybridMultilevel"/>
    <w:tmpl w:val="4714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10D2"/>
    <w:multiLevelType w:val="hybridMultilevel"/>
    <w:tmpl w:val="D78A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29270">
    <w:abstractNumId w:val="3"/>
  </w:num>
  <w:num w:numId="2" w16cid:durableId="2107922041">
    <w:abstractNumId w:val="2"/>
  </w:num>
  <w:num w:numId="3" w16cid:durableId="1259870093">
    <w:abstractNumId w:val="4"/>
  </w:num>
  <w:num w:numId="4" w16cid:durableId="1293294079">
    <w:abstractNumId w:val="5"/>
  </w:num>
  <w:num w:numId="5" w16cid:durableId="1432048912">
    <w:abstractNumId w:val="0"/>
  </w:num>
  <w:num w:numId="6" w16cid:durableId="100304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0E"/>
    <w:rsid w:val="00004FDD"/>
    <w:rsid w:val="0001610E"/>
    <w:rsid w:val="000560D0"/>
    <w:rsid w:val="00072F4A"/>
    <w:rsid w:val="001E43C7"/>
    <w:rsid w:val="002329D9"/>
    <w:rsid w:val="003E2E94"/>
    <w:rsid w:val="00422442"/>
    <w:rsid w:val="004500DA"/>
    <w:rsid w:val="004518F1"/>
    <w:rsid w:val="004B3175"/>
    <w:rsid w:val="005014B1"/>
    <w:rsid w:val="0058777F"/>
    <w:rsid w:val="0064070D"/>
    <w:rsid w:val="006835C2"/>
    <w:rsid w:val="006E15DE"/>
    <w:rsid w:val="006E2475"/>
    <w:rsid w:val="00877882"/>
    <w:rsid w:val="00921921"/>
    <w:rsid w:val="00AD0363"/>
    <w:rsid w:val="00D51D3A"/>
    <w:rsid w:val="00DF1B4D"/>
    <w:rsid w:val="00E23169"/>
    <w:rsid w:val="00E83BD8"/>
    <w:rsid w:val="00E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5D384"/>
  <w15:chartTrackingRefBased/>
  <w15:docId w15:val="{03049A2B-A191-4E88-B6E9-BEE8A43E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10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E43C7"/>
  </w:style>
  <w:style w:type="paragraph" w:styleId="a6">
    <w:name w:val="footer"/>
    <w:basedOn w:val="a"/>
    <w:link w:val="a7"/>
    <w:uiPriority w:val="99"/>
    <w:unhideWhenUsed/>
    <w:rsid w:val="001E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E43C7"/>
  </w:style>
  <w:style w:type="paragraph" w:styleId="a8">
    <w:name w:val="List Paragraph"/>
    <w:basedOn w:val="a"/>
    <w:uiPriority w:val="34"/>
    <w:qFormat/>
    <w:rsid w:val="0007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2023-10-18T20:23:00Z</cp:lastPrinted>
  <dcterms:created xsi:type="dcterms:W3CDTF">2023-10-18T20:00:00Z</dcterms:created>
  <dcterms:modified xsi:type="dcterms:W3CDTF">2023-10-18T21:13:00Z</dcterms:modified>
</cp:coreProperties>
</file>